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5DC" w:rsidRPr="00204AEE" w:rsidRDefault="000575DC">
      <w:pPr>
        <w:rPr>
          <w:b/>
          <w:sz w:val="28"/>
          <w:szCs w:val="28"/>
        </w:rPr>
      </w:pPr>
    </w:p>
    <w:tbl>
      <w:tblPr>
        <w:tblStyle w:val="Tabelraster"/>
        <w:tblW w:w="0" w:type="auto"/>
        <w:tblLook w:val="04A0" w:firstRow="1" w:lastRow="0" w:firstColumn="1" w:lastColumn="0" w:noHBand="0" w:noVBand="1"/>
      </w:tblPr>
      <w:tblGrid>
        <w:gridCol w:w="9072"/>
      </w:tblGrid>
      <w:tr w:rsidR="00204AEE" w:rsidTr="00204AEE">
        <w:tc>
          <w:tcPr>
            <w:tcW w:w="9212" w:type="dxa"/>
            <w:tcBorders>
              <w:top w:val="nil"/>
              <w:left w:val="nil"/>
              <w:bottom w:val="nil"/>
              <w:right w:val="nil"/>
            </w:tcBorders>
            <w:shd w:val="clear" w:color="auto" w:fill="4F6228" w:themeFill="accent3" w:themeFillShade="80"/>
          </w:tcPr>
          <w:p w:rsidR="00204AEE" w:rsidRPr="00204AEE" w:rsidRDefault="00204AEE">
            <w:pPr>
              <w:rPr>
                <w:b/>
                <w:color w:val="FFFFFF" w:themeColor="background1"/>
                <w:sz w:val="16"/>
                <w:szCs w:val="16"/>
              </w:rPr>
            </w:pPr>
          </w:p>
          <w:p w:rsidR="00204AEE" w:rsidRPr="00204AEE" w:rsidRDefault="00204AEE" w:rsidP="00204AEE">
            <w:pPr>
              <w:jc w:val="center"/>
              <w:rPr>
                <w:b/>
                <w:color w:val="FFFFFF" w:themeColor="background1"/>
                <w:sz w:val="16"/>
                <w:szCs w:val="16"/>
              </w:rPr>
            </w:pPr>
            <w:r w:rsidRPr="00204AEE">
              <w:rPr>
                <w:b/>
                <w:color w:val="FFFFFF" w:themeColor="background1"/>
                <w:sz w:val="28"/>
                <w:szCs w:val="28"/>
              </w:rPr>
              <w:t>Zelfverklaring Conformiteit Producten</w:t>
            </w:r>
          </w:p>
          <w:p w:rsidR="00204AEE" w:rsidRPr="00204AEE" w:rsidRDefault="00204AEE">
            <w:pPr>
              <w:rPr>
                <w:rFonts w:asciiTheme="minorHAnsi" w:hAnsiTheme="minorHAnsi"/>
                <w:sz w:val="16"/>
                <w:szCs w:val="16"/>
              </w:rPr>
            </w:pPr>
          </w:p>
        </w:tc>
      </w:tr>
    </w:tbl>
    <w:p w:rsidR="000575DC" w:rsidRDefault="000575DC">
      <w:pPr>
        <w:rPr>
          <w:rFonts w:asciiTheme="minorHAnsi" w:hAnsiTheme="minorHAnsi"/>
          <w:sz w:val="24"/>
          <w:szCs w:val="24"/>
        </w:rPr>
      </w:pPr>
    </w:p>
    <w:p w:rsidR="000575DC" w:rsidRPr="00C962F0" w:rsidRDefault="000575DC">
      <w:pPr>
        <w:rPr>
          <w:rFonts w:ascii="Arial" w:hAnsi="Arial" w:cs="Arial"/>
          <w:sz w:val="20"/>
          <w:szCs w:val="20"/>
        </w:rPr>
      </w:pPr>
      <w:r w:rsidRPr="00C962F0">
        <w:rPr>
          <w:rFonts w:ascii="Arial" w:hAnsi="Arial" w:cs="Arial"/>
          <w:sz w:val="20"/>
          <w:szCs w:val="20"/>
        </w:rPr>
        <w:t xml:space="preserve">Deze zelfverklaring wordt afgegeven in het kader van de </w:t>
      </w:r>
      <w:r w:rsidR="00832ED9">
        <w:rPr>
          <w:rFonts w:ascii="Arial" w:hAnsi="Arial" w:cs="Arial"/>
          <w:sz w:val="20"/>
          <w:szCs w:val="20"/>
        </w:rPr>
        <w:t>erkenning</w:t>
      </w:r>
      <w:r w:rsidRPr="00C962F0">
        <w:rPr>
          <w:rFonts w:ascii="Arial" w:hAnsi="Arial" w:cs="Arial"/>
          <w:sz w:val="20"/>
          <w:szCs w:val="20"/>
        </w:rPr>
        <w:t xml:space="preserve"> Duurzaam Repareren m.b.t. het productgebruik (generieke eis 4).</w:t>
      </w:r>
    </w:p>
    <w:p w:rsidR="00C962F0" w:rsidRPr="00C962F0" w:rsidRDefault="00C962F0">
      <w:pPr>
        <w:rPr>
          <w:rFonts w:ascii="Arial" w:hAnsi="Arial" w:cs="Arial"/>
          <w:sz w:val="20"/>
          <w:szCs w:val="20"/>
        </w:rPr>
      </w:pPr>
      <w:r w:rsidRPr="00C962F0">
        <w:rPr>
          <w:rFonts w:ascii="Arial" w:hAnsi="Arial" w:cs="Arial"/>
          <w:spacing w:val="-1"/>
          <w:sz w:val="20"/>
          <w:szCs w:val="20"/>
        </w:rPr>
        <w:t>De ondernemer verklaart uitsluitend middelen te gebruiken die voldoen aan de voorschriften m.b.t.:</w:t>
      </w:r>
    </w:p>
    <w:p w:rsidR="00C962F0" w:rsidRDefault="00C962F0" w:rsidP="00C962F0">
      <w:pPr>
        <w:spacing w:line="276" w:lineRule="auto"/>
        <w:rPr>
          <w:rFonts w:ascii="Arial" w:eastAsia="Calibri" w:hAnsi="Arial" w:cs="Arial"/>
          <w:sz w:val="20"/>
          <w:szCs w:val="20"/>
        </w:rPr>
      </w:pPr>
      <w:r w:rsidRPr="00C962F0">
        <w:rPr>
          <w:rFonts w:ascii="Arial" w:eastAsia="Calibri" w:hAnsi="Arial" w:cs="Arial"/>
          <w:sz w:val="20"/>
          <w:szCs w:val="20"/>
        </w:rPr>
        <w:t>De specificaties van producten liggen in lijn met de Europese Richtlijnen EC verordening 1272/2008 (CLP) en REACH Verordening EC 1907/2006, de SVHC (</w:t>
      </w:r>
      <w:proofErr w:type="spellStart"/>
      <w:r w:rsidRPr="00C962F0">
        <w:rPr>
          <w:rFonts w:ascii="Arial" w:eastAsia="Calibri" w:hAnsi="Arial" w:cs="Arial"/>
          <w:sz w:val="20"/>
          <w:szCs w:val="20"/>
        </w:rPr>
        <w:t>Substances</w:t>
      </w:r>
      <w:proofErr w:type="spellEnd"/>
      <w:r w:rsidRPr="00C962F0">
        <w:rPr>
          <w:rFonts w:ascii="Arial" w:eastAsia="Calibri" w:hAnsi="Arial" w:cs="Arial"/>
          <w:sz w:val="20"/>
          <w:szCs w:val="20"/>
        </w:rPr>
        <w:t xml:space="preserve"> of </w:t>
      </w:r>
      <w:proofErr w:type="spellStart"/>
      <w:r w:rsidRPr="00C962F0">
        <w:rPr>
          <w:rFonts w:ascii="Arial" w:eastAsia="Calibri" w:hAnsi="Arial" w:cs="Arial"/>
          <w:sz w:val="20"/>
          <w:szCs w:val="20"/>
        </w:rPr>
        <w:t>very</w:t>
      </w:r>
      <w:proofErr w:type="spellEnd"/>
      <w:r w:rsidRPr="00C962F0">
        <w:rPr>
          <w:rFonts w:ascii="Arial" w:eastAsia="Calibri" w:hAnsi="Arial" w:cs="Arial"/>
          <w:sz w:val="20"/>
          <w:szCs w:val="20"/>
        </w:rPr>
        <w:t xml:space="preserve"> high concern van ECHA en met de SIN lijst (verzamelingen van alle stoffen die door </w:t>
      </w:r>
      <w:proofErr w:type="spellStart"/>
      <w:r w:rsidRPr="00C962F0">
        <w:rPr>
          <w:rFonts w:ascii="Arial" w:eastAsia="Calibri" w:hAnsi="Arial" w:cs="Arial"/>
          <w:sz w:val="20"/>
          <w:szCs w:val="20"/>
        </w:rPr>
        <w:t>NGO’s</w:t>
      </w:r>
      <w:proofErr w:type="spellEnd"/>
      <w:r w:rsidRPr="00C962F0">
        <w:rPr>
          <w:rFonts w:ascii="Arial" w:eastAsia="Calibri" w:hAnsi="Arial" w:cs="Arial"/>
          <w:sz w:val="20"/>
          <w:szCs w:val="20"/>
        </w:rPr>
        <w:t xml:space="preserve"> worden aangegeven te moeten worden </w:t>
      </w:r>
      <w:proofErr w:type="gramStart"/>
      <w:r w:rsidRPr="00C962F0">
        <w:rPr>
          <w:rFonts w:ascii="Arial" w:eastAsia="Calibri" w:hAnsi="Arial" w:cs="Arial"/>
          <w:sz w:val="20"/>
          <w:szCs w:val="20"/>
        </w:rPr>
        <w:t xml:space="preserve">vervangen).  </w:t>
      </w:r>
      <w:proofErr w:type="gramEnd"/>
    </w:p>
    <w:p w:rsidR="00C962F0" w:rsidRPr="00C962F0" w:rsidRDefault="00C962F0" w:rsidP="00C962F0">
      <w:pPr>
        <w:spacing w:line="276" w:lineRule="auto"/>
        <w:rPr>
          <w:rFonts w:ascii="Arial" w:eastAsia="Calibri" w:hAnsi="Arial" w:cs="Arial"/>
          <w:sz w:val="20"/>
          <w:szCs w:val="20"/>
        </w:rPr>
      </w:pPr>
      <w:r w:rsidRPr="00C962F0">
        <w:rPr>
          <w:rFonts w:ascii="Arial" w:eastAsia="Calibri" w:hAnsi="Arial" w:cs="Arial"/>
          <w:sz w:val="20"/>
          <w:szCs w:val="20"/>
        </w:rPr>
        <w:t xml:space="preserve">Deze Europese Richtlijn laat stoffen toe die minder milieuvriendelijk zijn, mits de juiste persoonlijke bescherming middelen worden gebruikt zoals REACH deze voorschrijft. De voorwaarden zijn geldig gemeten vanuit het uiteindelijke mengsel en niet vanuit afzonderlijke componenten. </w:t>
      </w:r>
    </w:p>
    <w:p w:rsidR="00C962F0" w:rsidRPr="00C962F0" w:rsidRDefault="00C962F0" w:rsidP="00C962F0">
      <w:pPr>
        <w:spacing w:line="276" w:lineRule="auto"/>
        <w:rPr>
          <w:rFonts w:ascii="Arial" w:eastAsia="Calibri" w:hAnsi="Arial" w:cs="Arial"/>
          <w:sz w:val="20"/>
          <w:szCs w:val="20"/>
        </w:rPr>
      </w:pPr>
      <w:r w:rsidRPr="00C962F0">
        <w:rPr>
          <w:rFonts w:ascii="Arial" w:eastAsia="Calibri" w:hAnsi="Arial" w:cs="Arial"/>
          <w:sz w:val="20"/>
          <w:szCs w:val="20"/>
        </w:rPr>
        <w:t xml:space="preserve">In algemene term zijn dit producten die voldoen aan de volgende opsomming m.b.t. het schadelijke aspect voor mens en milieu: </w:t>
      </w:r>
    </w:p>
    <w:p w:rsidR="00C962F0" w:rsidRPr="00C962F0" w:rsidRDefault="00C962F0" w:rsidP="00C962F0">
      <w:pPr>
        <w:numPr>
          <w:ilvl w:val="0"/>
          <w:numId w:val="3"/>
        </w:numPr>
        <w:spacing w:line="276" w:lineRule="auto"/>
        <w:contextualSpacing/>
        <w:rPr>
          <w:rFonts w:ascii="Arial" w:eastAsia="Calibri" w:hAnsi="Arial" w:cs="Arial"/>
          <w:b/>
          <w:color w:val="4F6228" w:themeColor="accent3" w:themeShade="80"/>
          <w:sz w:val="20"/>
          <w:szCs w:val="20"/>
        </w:rPr>
      </w:pPr>
      <w:r w:rsidRPr="00C962F0">
        <w:rPr>
          <w:rFonts w:ascii="Arial" w:eastAsia="Calibri" w:hAnsi="Arial" w:cs="Arial"/>
          <w:b/>
          <w:color w:val="4F6228" w:themeColor="accent3" w:themeShade="80"/>
          <w:sz w:val="20"/>
          <w:szCs w:val="20"/>
        </w:rPr>
        <w:t>Milieu- en gezondheidsgevaar van mengsels conform CLP en REACH;</w:t>
      </w:r>
    </w:p>
    <w:p w:rsidR="00C962F0" w:rsidRPr="00C962F0" w:rsidRDefault="00C962F0" w:rsidP="00C962F0">
      <w:pPr>
        <w:numPr>
          <w:ilvl w:val="0"/>
          <w:numId w:val="3"/>
        </w:numPr>
        <w:spacing w:line="276" w:lineRule="auto"/>
        <w:contextualSpacing/>
        <w:rPr>
          <w:rFonts w:ascii="Arial" w:eastAsia="Calibri" w:hAnsi="Arial" w:cs="Arial"/>
          <w:b/>
          <w:color w:val="4F6228" w:themeColor="accent3" w:themeShade="80"/>
          <w:sz w:val="20"/>
          <w:szCs w:val="20"/>
        </w:rPr>
      </w:pPr>
      <w:r w:rsidRPr="00C962F0">
        <w:rPr>
          <w:rFonts w:ascii="Arial" w:eastAsia="Calibri" w:hAnsi="Arial" w:cs="Arial"/>
          <w:b/>
          <w:color w:val="4F6228" w:themeColor="accent3" w:themeShade="80"/>
          <w:sz w:val="20"/>
          <w:szCs w:val="20"/>
        </w:rPr>
        <w:t xml:space="preserve">Gezondheidsgevaar van ingrediënten waardoor het mengsel als geheel ook gevaarlijk voor de gezondheid wordt geacht; </w:t>
      </w:r>
    </w:p>
    <w:p w:rsidR="00C962F0" w:rsidRPr="00C962F0" w:rsidRDefault="00C962F0" w:rsidP="00C962F0">
      <w:pPr>
        <w:numPr>
          <w:ilvl w:val="0"/>
          <w:numId w:val="3"/>
        </w:numPr>
        <w:spacing w:line="276" w:lineRule="auto"/>
        <w:contextualSpacing/>
        <w:rPr>
          <w:rFonts w:ascii="Arial" w:eastAsia="Calibri" w:hAnsi="Arial" w:cs="Arial"/>
          <w:b/>
          <w:color w:val="4F6228" w:themeColor="accent3" w:themeShade="80"/>
          <w:sz w:val="20"/>
          <w:szCs w:val="20"/>
        </w:rPr>
      </w:pPr>
      <w:r w:rsidRPr="00C962F0">
        <w:rPr>
          <w:rFonts w:ascii="Arial" w:eastAsia="Calibri" w:hAnsi="Arial" w:cs="Arial"/>
          <w:b/>
          <w:color w:val="4F6228" w:themeColor="accent3" w:themeShade="80"/>
          <w:sz w:val="20"/>
          <w:szCs w:val="20"/>
        </w:rPr>
        <w:t>Milieugevaar van ingrediënten waardoor het mengsel als geheel ook gevaarlijk voor het milieu wordt geacht;</w:t>
      </w:r>
    </w:p>
    <w:p w:rsidR="00C962F0" w:rsidRPr="00C962F0" w:rsidRDefault="00C962F0" w:rsidP="00C962F0">
      <w:pPr>
        <w:numPr>
          <w:ilvl w:val="0"/>
          <w:numId w:val="3"/>
        </w:numPr>
        <w:spacing w:line="276" w:lineRule="auto"/>
        <w:contextualSpacing/>
        <w:rPr>
          <w:rFonts w:ascii="Arial" w:eastAsia="Calibri" w:hAnsi="Arial" w:cs="Arial"/>
          <w:b/>
          <w:color w:val="4F6228" w:themeColor="accent3" w:themeShade="80"/>
          <w:sz w:val="20"/>
          <w:szCs w:val="20"/>
        </w:rPr>
      </w:pPr>
      <w:r w:rsidRPr="00C962F0">
        <w:rPr>
          <w:rFonts w:ascii="Arial" w:eastAsia="Calibri" w:hAnsi="Arial" w:cs="Arial"/>
          <w:b/>
          <w:color w:val="4F6228" w:themeColor="accent3" w:themeShade="80"/>
          <w:sz w:val="20"/>
          <w:szCs w:val="20"/>
        </w:rPr>
        <w:t>Algemene wetgeving.</w:t>
      </w:r>
    </w:p>
    <w:p w:rsidR="00C962F0" w:rsidRPr="00C962F0" w:rsidRDefault="00C962F0" w:rsidP="00C962F0">
      <w:pPr>
        <w:spacing w:line="276" w:lineRule="auto"/>
        <w:ind w:left="360"/>
        <w:contextualSpacing/>
        <w:rPr>
          <w:rFonts w:ascii="Arial" w:eastAsia="Calibri" w:hAnsi="Arial" w:cs="Arial"/>
          <w:color w:val="4F6228" w:themeColor="accent3" w:themeShade="80"/>
          <w:sz w:val="20"/>
          <w:szCs w:val="20"/>
        </w:rPr>
      </w:pPr>
    </w:p>
    <w:p w:rsidR="000575DC" w:rsidRPr="00C962F0" w:rsidRDefault="000575DC" w:rsidP="000575DC">
      <w:pPr>
        <w:rPr>
          <w:rFonts w:ascii="Arial" w:hAnsi="Arial" w:cs="Arial"/>
          <w:sz w:val="20"/>
          <w:szCs w:val="20"/>
        </w:rPr>
      </w:pPr>
      <w:r w:rsidRPr="00C962F0">
        <w:rPr>
          <w:rFonts w:ascii="Arial" w:hAnsi="Arial" w:cs="Arial"/>
          <w:sz w:val="20"/>
          <w:szCs w:val="20"/>
        </w:rPr>
        <w:t>Hiernaast gebruikt de ondernemers producten die milieuvriendelijk zijn conform de richtlijnen in het Pakket van Eisen van Duurzaam Repareren.</w:t>
      </w:r>
    </w:p>
    <w:p w:rsidR="000575DC" w:rsidRPr="00C962F0" w:rsidRDefault="000575DC" w:rsidP="000575DC">
      <w:pPr>
        <w:rPr>
          <w:rFonts w:ascii="Arial" w:hAnsi="Arial" w:cs="Arial"/>
          <w:sz w:val="20"/>
          <w:szCs w:val="20"/>
        </w:rPr>
      </w:pPr>
      <w:r w:rsidRPr="00C962F0">
        <w:rPr>
          <w:rFonts w:ascii="Arial" w:hAnsi="Arial" w:cs="Arial"/>
          <w:sz w:val="20"/>
          <w:szCs w:val="20"/>
        </w:rPr>
        <w:t>Hierop wordt slechts afgeweken wanneer:</w:t>
      </w:r>
    </w:p>
    <w:p w:rsidR="00BF2361" w:rsidRPr="00C962F0" w:rsidRDefault="00BF2361" w:rsidP="00204AEE">
      <w:pPr>
        <w:pStyle w:val="Lijstalinea"/>
        <w:numPr>
          <w:ilvl w:val="0"/>
          <w:numId w:val="2"/>
        </w:numPr>
        <w:rPr>
          <w:rFonts w:ascii="Arial" w:hAnsi="Arial" w:cs="Arial"/>
          <w:b/>
          <w:color w:val="4F6228" w:themeColor="accent3" w:themeShade="80"/>
          <w:sz w:val="20"/>
          <w:szCs w:val="20"/>
        </w:rPr>
      </w:pPr>
      <w:r w:rsidRPr="00C962F0">
        <w:rPr>
          <w:rFonts w:ascii="Arial" w:hAnsi="Arial" w:cs="Arial"/>
          <w:b/>
          <w:color w:val="4F6228" w:themeColor="accent3" w:themeShade="80"/>
          <w:sz w:val="20"/>
          <w:szCs w:val="20"/>
        </w:rPr>
        <w:t>Een milieuvriendelijk alternatief niet voorhanden is;</w:t>
      </w:r>
    </w:p>
    <w:p w:rsidR="00BF2361" w:rsidRPr="00C962F0" w:rsidRDefault="00BF2361" w:rsidP="00204AEE">
      <w:pPr>
        <w:pStyle w:val="Lijstalinea"/>
        <w:numPr>
          <w:ilvl w:val="0"/>
          <w:numId w:val="2"/>
        </w:numPr>
        <w:rPr>
          <w:rFonts w:ascii="Arial" w:hAnsi="Arial" w:cs="Arial"/>
          <w:b/>
          <w:color w:val="4F6228" w:themeColor="accent3" w:themeShade="80"/>
          <w:sz w:val="20"/>
          <w:szCs w:val="20"/>
        </w:rPr>
      </w:pPr>
      <w:r w:rsidRPr="00C962F0">
        <w:rPr>
          <w:rFonts w:ascii="Arial" w:hAnsi="Arial" w:cs="Arial"/>
          <w:b/>
          <w:color w:val="4F6228" w:themeColor="accent3" w:themeShade="80"/>
          <w:sz w:val="20"/>
          <w:szCs w:val="20"/>
        </w:rPr>
        <w:t>Het gebruik van een milieuvriendelijk alternatief tot significante kostenstijging leidt;</w:t>
      </w:r>
    </w:p>
    <w:p w:rsidR="000575DC" w:rsidRPr="00C962F0" w:rsidRDefault="00204AEE" w:rsidP="00204AEE">
      <w:pPr>
        <w:pStyle w:val="Lijstalinea"/>
        <w:numPr>
          <w:ilvl w:val="0"/>
          <w:numId w:val="2"/>
        </w:numPr>
        <w:rPr>
          <w:rFonts w:ascii="Arial" w:hAnsi="Arial" w:cs="Arial"/>
          <w:b/>
          <w:color w:val="4F6228" w:themeColor="accent3" w:themeShade="80"/>
          <w:sz w:val="20"/>
          <w:szCs w:val="20"/>
        </w:rPr>
      </w:pPr>
      <w:r w:rsidRPr="00C962F0">
        <w:rPr>
          <w:rFonts w:ascii="Arial" w:hAnsi="Arial" w:cs="Arial"/>
          <w:b/>
          <w:color w:val="4F6228" w:themeColor="accent3" w:themeShade="80"/>
          <w:sz w:val="20"/>
          <w:szCs w:val="20"/>
        </w:rPr>
        <w:t>De reparatie aantoonbaar aan kwaliteit verliest;</w:t>
      </w:r>
    </w:p>
    <w:p w:rsidR="00204AEE" w:rsidRPr="00C962F0" w:rsidRDefault="00204AEE" w:rsidP="00204AEE">
      <w:pPr>
        <w:pStyle w:val="Lijstalinea"/>
        <w:numPr>
          <w:ilvl w:val="0"/>
          <w:numId w:val="2"/>
        </w:numPr>
        <w:rPr>
          <w:rFonts w:ascii="Arial" w:hAnsi="Arial" w:cs="Arial"/>
          <w:b/>
          <w:color w:val="4F6228" w:themeColor="accent3" w:themeShade="80"/>
          <w:sz w:val="20"/>
          <w:szCs w:val="20"/>
        </w:rPr>
      </w:pPr>
      <w:r w:rsidRPr="00C962F0">
        <w:rPr>
          <w:rFonts w:ascii="Arial" w:hAnsi="Arial" w:cs="Arial"/>
          <w:b/>
          <w:color w:val="4F6228" w:themeColor="accent3" w:themeShade="80"/>
          <w:sz w:val="20"/>
          <w:szCs w:val="20"/>
        </w:rPr>
        <w:t>De verkeersveiligheid in gevaar wordt gebracht;</w:t>
      </w:r>
    </w:p>
    <w:p w:rsidR="00204AEE" w:rsidRPr="00C962F0" w:rsidRDefault="00204AEE" w:rsidP="00204AEE">
      <w:pPr>
        <w:pStyle w:val="Lijstalinea"/>
        <w:numPr>
          <w:ilvl w:val="0"/>
          <w:numId w:val="2"/>
        </w:numPr>
        <w:rPr>
          <w:rFonts w:ascii="Arial" w:hAnsi="Arial" w:cs="Arial"/>
          <w:b/>
          <w:color w:val="4F6228" w:themeColor="accent3" w:themeShade="80"/>
          <w:sz w:val="20"/>
          <w:szCs w:val="20"/>
        </w:rPr>
      </w:pPr>
      <w:r w:rsidRPr="00C962F0">
        <w:rPr>
          <w:rFonts w:ascii="Arial" w:hAnsi="Arial" w:cs="Arial"/>
          <w:b/>
          <w:color w:val="4F6228" w:themeColor="accent3" w:themeShade="80"/>
          <w:sz w:val="20"/>
          <w:szCs w:val="20"/>
        </w:rPr>
        <w:t>Garanties (fabrikant) in gevaar word</w:t>
      </w:r>
      <w:r w:rsidR="00BF2361" w:rsidRPr="00C962F0">
        <w:rPr>
          <w:rFonts w:ascii="Arial" w:hAnsi="Arial" w:cs="Arial"/>
          <w:b/>
          <w:color w:val="4F6228" w:themeColor="accent3" w:themeShade="80"/>
          <w:sz w:val="20"/>
          <w:szCs w:val="20"/>
        </w:rPr>
        <w:t>en</w:t>
      </w:r>
      <w:r w:rsidRPr="00C962F0">
        <w:rPr>
          <w:rFonts w:ascii="Arial" w:hAnsi="Arial" w:cs="Arial"/>
          <w:b/>
          <w:color w:val="4F6228" w:themeColor="accent3" w:themeShade="80"/>
          <w:sz w:val="20"/>
          <w:szCs w:val="20"/>
        </w:rPr>
        <w:t xml:space="preserve"> gebracht.</w:t>
      </w:r>
    </w:p>
    <w:p w:rsidR="00D561FF" w:rsidRDefault="00BF2361" w:rsidP="00BF2361">
      <w:pPr>
        <w:rPr>
          <w:rFonts w:ascii="Arial" w:hAnsi="Arial" w:cs="Arial"/>
          <w:sz w:val="20"/>
          <w:szCs w:val="20"/>
        </w:rPr>
      </w:pPr>
      <w:r w:rsidRPr="00C962F0">
        <w:rPr>
          <w:rFonts w:ascii="Arial" w:hAnsi="Arial" w:cs="Arial"/>
          <w:sz w:val="20"/>
          <w:szCs w:val="20"/>
        </w:rPr>
        <w:t xml:space="preserve">Voorraden met ongewenste middelen </w:t>
      </w:r>
      <w:r w:rsidR="00EE7B79" w:rsidRPr="00C962F0">
        <w:rPr>
          <w:rFonts w:ascii="Arial" w:hAnsi="Arial" w:cs="Arial"/>
          <w:sz w:val="20"/>
          <w:szCs w:val="20"/>
        </w:rPr>
        <w:t>mogen opgebruikt worden, met een maximum van één jaar.</w:t>
      </w:r>
    </w:p>
    <w:p w:rsidR="00C962F0" w:rsidRPr="00C962F0" w:rsidRDefault="00C962F0" w:rsidP="00BF2361">
      <w:pPr>
        <w:rPr>
          <w:rFonts w:ascii="Arial" w:hAnsi="Arial" w:cs="Arial"/>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2"/>
        <w:gridCol w:w="2227"/>
        <w:gridCol w:w="1884"/>
        <w:gridCol w:w="3019"/>
      </w:tblGrid>
      <w:tr w:rsidR="00D561FF" w:rsidTr="00D561FF">
        <w:tc>
          <w:tcPr>
            <w:tcW w:w="19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D561FF" w:rsidRPr="00D561FF" w:rsidRDefault="00D561FF" w:rsidP="000575DC">
            <w:pPr>
              <w:rPr>
                <w:rFonts w:asciiTheme="minorHAnsi" w:hAnsiTheme="minorHAnsi" w:cs="Arial"/>
                <w:color w:val="FFFFFF" w:themeColor="background1"/>
                <w:sz w:val="24"/>
                <w:szCs w:val="24"/>
              </w:rPr>
            </w:pPr>
            <w:r w:rsidRPr="00D561FF">
              <w:rPr>
                <w:rFonts w:asciiTheme="minorHAnsi" w:hAnsiTheme="minorHAnsi" w:cs="Arial"/>
                <w:color w:val="FFFFFF" w:themeColor="background1"/>
                <w:sz w:val="24"/>
                <w:szCs w:val="24"/>
              </w:rPr>
              <w:t>Aldus verklaart,</w:t>
            </w:r>
          </w:p>
        </w:tc>
        <w:tc>
          <w:tcPr>
            <w:tcW w:w="4190"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tcPr>
          <w:p w:rsidR="00D561FF" w:rsidRPr="00D561FF" w:rsidRDefault="00D561FF" w:rsidP="000575DC">
            <w:pPr>
              <w:rPr>
                <w:rFonts w:asciiTheme="minorHAnsi" w:hAnsiTheme="minorHAnsi" w:cs="Arial"/>
                <w:color w:val="FFFFFF" w:themeColor="background1"/>
                <w:sz w:val="24"/>
                <w:szCs w:val="24"/>
              </w:rPr>
            </w:pPr>
          </w:p>
        </w:tc>
        <w:tc>
          <w:tcPr>
            <w:tcW w:w="307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FFFFFF" w:themeFill="background1"/>
          </w:tcPr>
          <w:p w:rsidR="00D561FF" w:rsidRPr="00D561FF" w:rsidRDefault="00D561FF" w:rsidP="000575DC">
            <w:pPr>
              <w:rPr>
                <w:rFonts w:asciiTheme="minorHAnsi" w:hAnsiTheme="minorHAnsi" w:cs="Arial"/>
                <w:color w:val="FFFFFF" w:themeColor="background1"/>
                <w:sz w:val="24"/>
                <w:szCs w:val="24"/>
              </w:rPr>
            </w:pPr>
          </w:p>
        </w:tc>
      </w:tr>
      <w:tr w:rsidR="00D561FF" w:rsidTr="00D561FF">
        <w:tc>
          <w:tcPr>
            <w:tcW w:w="1951"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D561FF" w:rsidRPr="00D561FF" w:rsidRDefault="00D561FF" w:rsidP="000575DC">
            <w:pPr>
              <w:rPr>
                <w:rFonts w:asciiTheme="minorHAnsi" w:hAnsiTheme="minorHAnsi" w:cs="Arial"/>
                <w:color w:val="FFFFFF" w:themeColor="background1"/>
                <w:sz w:val="24"/>
                <w:szCs w:val="24"/>
              </w:rPr>
            </w:pPr>
          </w:p>
        </w:tc>
        <w:tc>
          <w:tcPr>
            <w:tcW w:w="4190" w:type="dxa"/>
            <w:gridSpan w:val="2"/>
            <w:tcBorders>
              <w:top w:val="single" w:sz="4" w:space="0" w:color="4F6228" w:themeColor="accent3" w:themeShade="80"/>
              <w:left w:val="single" w:sz="4" w:space="0" w:color="4F6228" w:themeColor="accent3" w:themeShade="80"/>
            </w:tcBorders>
            <w:shd w:val="clear" w:color="auto" w:fill="4F6228" w:themeFill="accent3" w:themeFillShade="80"/>
          </w:tcPr>
          <w:p w:rsidR="00D561FF" w:rsidRPr="00D561FF" w:rsidRDefault="00D561FF" w:rsidP="00D561FF">
            <w:pPr>
              <w:rPr>
                <w:rFonts w:asciiTheme="minorHAnsi" w:hAnsiTheme="minorHAnsi" w:cs="Arial"/>
                <w:color w:val="FFFFFF" w:themeColor="background1"/>
                <w:sz w:val="24"/>
                <w:szCs w:val="24"/>
              </w:rPr>
            </w:pPr>
            <w:proofErr w:type="gramStart"/>
            <w:r w:rsidRPr="00D561FF">
              <w:rPr>
                <w:rFonts w:asciiTheme="minorHAnsi" w:hAnsiTheme="minorHAnsi" w:cs="Arial"/>
                <w:color w:val="FFFFFF" w:themeColor="background1"/>
                <w:sz w:val="16"/>
                <w:szCs w:val="16"/>
              </w:rPr>
              <w:t>(plaats)</w:t>
            </w:r>
            <w:r w:rsidRPr="00D561FF">
              <w:rPr>
                <w:rFonts w:asciiTheme="minorHAnsi" w:hAnsiTheme="minorHAnsi" w:cs="Arial"/>
                <w:color w:val="FFFFFF" w:themeColor="background1"/>
                <w:sz w:val="24"/>
                <w:szCs w:val="24"/>
              </w:rPr>
              <w:t xml:space="preserve">,                       </w:t>
            </w:r>
            <w:proofErr w:type="gramEnd"/>
          </w:p>
        </w:tc>
        <w:tc>
          <w:tcPr>
            <w:tcW w:w="3071" w:type="dxa"/>
            <w:tcBorders>
              <w:top w:val="single" w:sz="4" w:space="0" w:color="4F6228" w:themeColor="accent3" w:themeShade="80"/>
            </w:tcBorders>
            <w:shd w:val="clear" w:color="auto" w:fill="4F6228" w:themeFill="accent3" w:themeFillShade="80"/>
          </w:tcPr>
          <w:p w:rsidR="00D561FF" w:rsidRPr="00D561FF" w:rsidRDefault="00D561FF" w:rsidP="00D561FF">
            <w:pPr>
              <w:rPr>
                <w:rFonts w:asciiTheme="minorHAnsi" w:hAnsiTheme="minorHAnsi" w:cs="Arial"/>
                <w:color w:val="FFFFFF" w:themeColor="background1"/>
                <w:sz w:val="24"/>
                <w:szCs w:val="24"/>
              </w:rPr>
            </w:pPr>
            <w:r w:rsidRPr="00D561FF">
              <w:rPr>
                <w:rFonts w:asciiTheme="minorHAnsi" w:hAnsiTheme="minorHAnsi" w:cs="Arial"/>
                <w:color w:val="FFFFFF" w:themeColor="background1"/>
                <w:sz w:val="16"/>
                <w:szCs w:val="16"/>
              </w:rPr>
              <w:t>(datum)</w:t>
            </w:r>
            <w:r w:rsidRPr="00D561FF">
              <w:rPr>
                <w:rFonts w:asciiTheme="minorHAnsi" w:hAnsiTheme="minorHAnsi" w:cs="Arial"/>
                <w:color w:val="FFFFFF" w:themeColor="background1"/>
                <w:sz w:val="24"/>
                <w:szCs w:val="24"/>
              </w:rPr>
              <w:t xml:space="preserve">, </w:t>
            </w:r>
          </w:p>
        </w:tc>
      </w:tr>
      <w:tr w:rsidR="00D561FF" w:rsidTr="00D56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993" w:type="dxa"/>
        </w:trPr>
        <w:tc>
          <w:tcPr>
            <w:tcW w:w="4219" w:type="dxa"/>
            <w:gridSpan w:val="2"/>
          </w:tcPr>
          <w:p w:rsidR="00D561FF" w:rsidRDefault="00D561FF" w:rsidP="000575DC">
            <w:pPr>
              <w:rPr>
                <w:rFonts w:asciiTheme="minorHAnsi" w:hAnsiTheme="minorHAnsi" w:cs="Arial"/>
                <w:sz w:val="24"/>
                <w:szCs w:val="24"/>
              </w:rPr>
            </w:pPr>
          </w:p>
          <w:p w:rsidR="00D561FF" w:rsidRDefault="00D561FF" w:rsidP="000575DC">
            <w:pPr>
              <w:rPr>
                <w:rFonts w:asciiTheme="minorHAnsi" w:hAnsiTheme="minorHAnsi" w:cs="Arial"/>
                <w:sz w:val="24"/>
                <w:szCs w:val="24"/>
              </w:rPr>
            </w:pPr>
          </w:p>
          <w:p w:rsidR="00D561FF" w:rsidRPr="00D561FF" w:rsidRDefault="00D561FF" w:rsidP="000575DC">
            <w:pPr>
              <w:rPr>
                <w:rFonts w:asciiTheme="minorHAnsi" w:hAnsiTheme="minorHAnsi" w:cs="Arial"/>
                <w:sz w:val="16"/>
                <w:szCs w:val="16"/>
              </w:rPr>
            </w:pPr>
          </w:p>
          <w:p w:rsidR="00D561FF" w:rsidRDefault="00D561FF" w:rsidP="000575DC">
            <w:pPr>
              <w:rPr>
                <w:rFonts w:asciiTheme="minorHAnsi" w:hAnsiTheme="minorHAnsi" w:cs="Arial"/>
                <w:sz w:val="24"/>
                <w:szCs w:val="24"/>
              </w:rPr>
            </w:pPr>
            <w:r>
              <w:rPr>
                <w:rFonts w:asciiTheme="minorHAnsi" w:hAnsiTheme="minorHAnsi" w:cs="Arial"/>
                <w:sz w:val="16"/>
                <w:szCs w:val="16"/>
              </w:rPr>
              <w:t>Handtekening</w:t>
            </w:r>
          </w:p>
        </w:tc>
      </w:tr>
      <w:tr w:rsidR="00D561FF" w:rsidTr="00D56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D561FF" w:rsidRPr="00D561FF" w:rsidRDefault="00D561FF" w:rsidP="00D561FF">
            <w:pPr>
              <w:jc w:val="right"/>
              <w:rPr>
                <w:rFonts w:asciiTheme="minorHAnsi" w:hAnsiTheme="minorHAnsi" w:cs="Arial"/>
                <w:color w:val="FFFFFF" w:themeColor="background1"/>
                <w:sz w:val="24"/>
                <w:szCs w:val="24"/>
              </w:rPr>
            </w:pPr>
            <w:r w:rsidRPr="00D561FF">
              <w:rPr>
                <w:rFonts w:asciiTheme="minorHAnsi" w:hAnsiTheme="minorHAnsi" w:cs="Arial"/>
                <w:color w:val="FFFFFF" w:themeColor="background1"/>
                <w:sz w:val="16"/>
                <w:szCs w:val="16"/>
              </w:rPr>
              <w:t>Bedrijfsnaam:</w:t>
            </w:r>
          </w:p>
        </w:tc>
        <w:tc>
          <w:tcPr>
            <w:tcW w:w="4993" w:type="dxa"/>
            <w:gridSpan w:val="2"/>
            <w:tcBorders>
              <w:left w:val="single" w:sz="4" w:space="0" w:color="4F6228" w:themeColor="accent3" w:themeShade="80"/>
            </w:tcBorders>
          </w:tcPr>
          <w:p w:rsidR="00D561FF" w:rsidRDefault="00D561FF" w:rsidP="000575DC">
            <w:pPr>
              <w:rPr>
                <w:rFonts w:asciiTheme="minorHAnsi" w:hAnsiTheme="minorHAnsi" w:cs="Arial"/>
                <w:sz w:val="24"/>
                <w:szCs w:val="24"/>
              </w:rPr>
            </w:pPr>
          </w:p>
        </w:tc>
      </w:tr>
      <w:tr w:rsidR="00D561FF" w:rsidTr="00D56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shd w:val="clear" w:color="auto" w:fill="4F6228" w:themeFill="accent3" w:themeFillShade="80"/>
          </w:tcPr>
          <w:p w:rsidR="00D561FF" w:rsidRPr="00D561FF" w:rsidRDefault="00D561FF" w:rsidP="00D561FF">
            <w:pPr>
              <w:jc w:val="right"/>
              <w:rPr>
                <w:rFonts w:asciiTheme="minorHAnsi" w:hAnsiTheme="minorHAnsi" w:cs="Arial"/>
                <w:color w:val="FFFFFF" w:themeColor="background1"/>
                <w:sz w:val="16"/>
                <w:szCs w:val="16"/>
              </w:rPr>
            </w:pPr>
            <w:r w:rsidRPr="00D561FF">
              <w:rPr>
                <w:rFonts w:asciiTheme="minorHAnsi" w:hAnsiTheme="minorHAnsi" w:cs="Arial"/>
                <w:color w:val="FFFFFF" w:themeColor="background1"/>
                <w:sz w:val="16"/>
                <w:szCs w:val="16"/>
              </w:rPr>
              <w:t>Naam</w:t>
            </w:r>
          </w:p>
        </w:tc>
        <w:tc>
          <w:tcPr>
            <w:tcW w:w="4993" w:type="dxa"/>
            <w:gridSpan w:val="2"/>
            <w:tcBorders>
              <w:left w:val="single" w:sz="4" w:space="0" w:color="4F6228" w:themeColor="accent3" w:themeShade="80"/>
            </w:tcBorders>
          </w:tcPr>
          <w:p w:rsidR="00D561FF" w:rsidRDefault="00D561FF" w:rsidP="000575DC">
            <w:pPr>
              <w:rPr>
                <w:rFonts w:asciiTheme="minorHAnsi" w:hAnsiTheme="minorHAnsi" w:cs="Arial"/>
                <w:sz w:val="24"/>
                <w:szCs w:val="24"/>
              </w:rPr>
            </w:pPr>
          </w:p>
        </w:tc>
      </w:tr>
    </w:tbl>
    <w:p w:rsidR="00D561FF" w:rsidRPr="00204AEE" w:rsidRDefault="00D561FF" w:rsidP="00D561FF">
      <w:pPr>
        <w:rPr>
          <w:rFonts w:asciiTheme="minorHAnsi" w:hAnsiTheme="minorHAnsi" w:cs="Arial"/>
          <w:sz w:val="16"/>
          <w:szCs w:val="16"/>
        </w:rPr>
      </w:pPr>
    </w:p>
    <w:sectPr w:rsidR="00D561FF" w:rsidRPr="00204AE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273" w:rsidRDefault="00B82273" w:rsidP="00C844C2">
      <w:pPr>
        <w:spacing w:after="0"/>
      </w:pPr>
      <w:r>
        <w:separator/>
      </w:r>
    </w:p>
  </w:endnote>
  <w:endnote w:type="continuationSeparator" w:id="0">
    <w:p w:rsidR="00B82273" w:rsidRDefault="00B82273" w:rsidP="00C844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DF9" w:rsidRDefault="00564DF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DF9" w:rsidRDefault="00564DF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DF9" w:rsidRDefault="00564DF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273" w:rsidRDefault="00B82273" w:rsidP="00C844C2">
      <w:pPr>
        <w:spacing w:after="0"/>
      </w:pPr>
      <w:r>
        <w:separator/>
      </w:r>
    </w:p>
  </w:footnote>
  <w:footnote w:type="continuationSeparator" w:id="0">
    <w:p w:rsidR="00B82273" w:rsidRDefault="00B82273" w:rsidP="00C844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DF9" w:rsidRDefault="00564DF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C2" w:rsidRDefault="00C844C2">
    <w:pPr>
      <w:pStyle w:val="Koptekst"/>
    </w:pPr>
    <w:r>
      <w:t xml:space="preserve">                                      </w:t>
    </w:r>
    <w:r w:rsidR="00564DF9">
      <w:t xml:space="preserve">                                                                           </w:t>
    </w:r>
    <w:bookmarkStart w:id="0" w:name="_GoBack"/>
    <w:bookmarkEnd w:id="0"/>
    <w:r>
      <w:t xml:space="preserve">    </w:t>
    </w:r>
    <w:r w:rsidR="00564DF9">
      <w:rPr>
        <w:noProof/>
        <w:lang w:eastAsia="nl-NL"/>
      </w:rPr>
      <w:drawing>
        <wp:inline distT="0" distB="0" distL="0" distR="0" wp14:anchorId="1F9B93D4" wp14:editId="2E82EC88">
          <wp:extent cx="1965325" cy="800100"/>
          <wp:effectExtent l="0" t="0" r="0" b="0"/>
          <wp:docPr id="23" name="Afbeelding 23" descr="C:\Users\Angelica\Dropbox\Stichting Duurzaam Repareren\België\Communicatie Belgie\Logo\DuoLogo_JPEG_.jpg"/>
          <wp:cNvGraphicFramePr/>
          <a:graphic xmlns:a="http://schemas.openxmlformats.org/drawingml/2006/main">
            <a:graphicData uri="http://schemas.openxmlformats.org/drawingml/2006/picture">
              <pic:pic xmlns:pic="http://schemas.openxmlformats.org/drawingml/2006/picture">
                <pic:nvPicPr>
                  <pic:cNvPr id="23" name="Afbeelding 23" descr="C:\Users\Angelica\Dropbox\Stichting Duurzaam Repareren\België\Communicatie Belgie\Logo\DuoLogo_JPEG_.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325" cy="800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DF9" w:rsidRDefault="00564DF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106CA"/>
    <w:multiLevelType w:val="hybridMultilevel"/>
    <w:tmpl w:val="2CA2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8A169C"/>
    <w:multiLevelType w:val="hybridMultilevel"/>
    <w:tmpl w:val="46BE4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D3C2A81"/>
    <w:multiLevelType w:val="hybridMultilevel"/>
    <w:tmpl w:val="97901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DC"/>
    <w:rsid w:val="00006BCA"/>
    <w:rsid w:val="00054015"/>
    <w:rsid w:val="000575DC"/>
    <w:rsid w:val="00204AEE"/>
    <w:rsid w:val="004F2CC5"/>
    <w:rsid w:val="00564DF9"/>
    <w:rsid w:val="0057032B"/>
    <w:rsid w:val="006C05E4"/>
    <w:rsid w:val="007E05EA"/>
    <w:rsid w:val="00832ED9"/>
    <w:rsid w:val="00B6675A"/>
    <w:rsid w:val="00B82273"/>
    <w:rsid w:val="00B83A25"/>
    <w:rsid w:val="00BF2361"/>
    <w:rsid w:val="00C844C2"/>
    <w:rsid w:val="00C962F0"/>
    <w:rsid w:val="00D561FF"/>
    <w:rsid w:val="00EE7B79"/>
    <w:rsid w:val="00F144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7BE87-9F30-43E3-A36C-4A239AC6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75DC"/>
    <w:pPr>
      <w:spacing w:line="240" w:lineRule="auto"/>
    </w:pPr>
    <w:rPr>
      <w:rFonts w:ascii="Calibri" w:eastAsia="Times New Roman"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0575DC"/>
    <w:rPr>
      <w:rFonts w:cs="Times New Roman"/>
      <w:b/>
      <w:bCs/>
    </w:rPr>
  </w:style>
  <w:style w:type="paragraph" w:styleId="Lijstalinea">
    <w:name w:val="List Paragraph"/>
    <w:basedOn w:val="Standaard"/>
    <w:uiPriority w:val="34"/>
    <w:qFormat/>
    <w:rsid w:val="000575DC"/>
    <w:pPr>
      <w:ind w:left="720"/>
      <w:contextualSpacing/>
    </w:pPr>
  </w:style>
  <w:style w:type="paragraph" w:styleId="Ballontekst">
    <w:name w:val="Balloon Text"/>
    <w:basedOn w:val="Standaard"/>
    <w:link w:val="BallontekstChar"/>
    <w:uiPriority w:val="99"/>
    <w:semiHidden/>
    <w:unhideWhenUsed/>
    <w:rsid w:val="00204AEE"/>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4AEE"/>
    <w:rPr>
      <w:rFonts w:ascii="Tahoma" w:eastAsia="Times New Roman" w:hAnsi="Tahoma" w:cs="Tahoma"/>
      <w:sz w:val="16"/>
      <w:szCs w:val="16"/>
    </w:rPr>
  </w:style>
  <w:style w:type="table" w:styleId="Tabelraster">
    <w:name w:val="Table Grid"/>
    <w:basedOn w:val="Standaardtabel"/>
    <w:uiPriority w:val="59"/>
    <w:rsid w:val="00204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844C2"/>
    <w:pPr>
      <w:tabs>
        <w:tab w:val="center" w:pos="4536"/>
        <w:tab w:val="right" w:pos="9072"/>
      </w:tabs>
      <w:spacing w:after="0"/>
    </w:pPr>
  </w:style>
  <w:style w:type="character" w:customStyle="1" w:styleId="KoptekstChar">
    <w:name w:val="Koptekst Char"/>
    <w:basedOn w:val="Standaardalinea-lettertype"/>
    <w:link w:val="Koptekst"/>
    <w:uiPriority w:val="99"/>
    <w:rsid w:val="00C844C2"/>
    <w:rPr>
      <w:rFonts w:ascii="Calibri" w:eastAsia="Times New Roman" w:hAnsi="Calibri" w:cs="Times New Roman"/>
    </w:rPr>
  </w:style>
  <w:style w:type="paragraph" w:styleId="Voettekst">
    <w:name w:val="footer"/>
    <w:basedOn w:val="Standaard"/>
    <w:link w:val="VoettekstChar"/>
    <w:uiPriority w:val="99"/>
    <w:unhideWhenUsed/>
    <w:rsid w:val="00C844C2"/>
    <w:pPr>
      <w:tabs>
        <w:tab w:val="center" w:pos="4536"/>
        <w:tab w:val="right" w:pos="9072"/>
      </w:tabs>
      <w:spacing w:after="0"/>
    </w:pPr>
  </w:style>
  <w:style w:type="character" w:customStyle="1" w:styleId="VoettekstChar">
    <w:name w:val="Voettekst Char"/>
    <w:basedOn w:val="Standaardalinea-lettertype"/>
    <w:link w:val="Voettekst"/>
    <w:uiPriority w:val="99"/>
    <w:rsid w:val="00C844C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administratie</cp:lastModifiedBy>
  <cp:revision>3</cp:revision>
  <cp:lastPrinted>2013-09-26T07:39:00Z</cp:lastPrinted>
  <dcterms:created xsi:type="dcterms:W3CDTF">2016-12-28T13:26:00Z</dcterms:created>
  <dcterms:modified xsi:type="dcterms:W3CDTF">2016-12-28T13:37:00Z</dcterms:modified>
</cp:coreProperties>
</file>